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ind w:firstLine="540"/>
        <w:jc w:val="both"/>
      </w:pPr>
      <w:r>
        <w:rPr>
          <w:sz w:val="24"/>
        </w:rPr>
      </w:r>
    </w:p>
    <w:p>
      <w:pPr>
        <w:pStyle w:val="2"/>
        <w:jc w:val="center"/>
      </w:pPr>
      <w:r>
        <w:rPr>
          <w:sz w:val="24"/>
        </w:rPr>
        <w:t xml:space="preserve">ПРАВИТЕЛЬСТВО НИЖЕГОРОДСКОЙ ОБЛАСТИ</w:t>
      </w:r>
    </w:p>
    <w:p>
      <w:pPr>
        <w:pStyle w:val="2"/>
        <w:jc w:val="center"/>
      </w:pPr>
      <w:r>
        <w:rPr>
          <w:sz w:val="24"/>
        </w:rPr>
      </w:r>
    </w:p>
    <w:p>
      <w:pPr>
        <w:pStyle w:val="2"/>
        <w:jc w:val="center"/>
      </w:pPr>
      <w:r>
        <w:rPr>
          <w:sz w:val="24"/>
        </w:rPr>
        <w:t xml:space="preserve">РАСПОРЯЖЕНИЕ</w:t>
      </w:r>
    </w:p>
    <w:p>
      <w:pPr>
        <w:pStyle w:val="2"/>
        <w:jc w:val="center"/>
      </w:pPr>
      <w:r>
        <w:rPr>
          <w:sz w:val="24"/>
        </w:rPr>
        <w:t xml:space="preserve">от 19 августа 2020 г. N 889-р</w:t>
      </w:r>
    </w:p>
    <w:p>
      <w:pPr>
        <w:pStyle w:val="2"/>
        <w:ind w:firstLine="540"/>
        <w:jc w:val="both"/>
      </w:pPr>
      <w:r>
        <w:rPr>
          <w:sz w:val="24"/>
        </w:rPr>
      </w:r>
    </w:p>
    <w:p>
      <w:pPr>
        <w:pStyle w:val="2"/>
        <w:jc w:val="center"/>
      </w:pPr>
      <w:r>
        <w:rPr>
          <w:sz w:val="24"/>
        </w:rPr>
        <w:t xml:space="preserve">О МОНИТОРИНГЕ РЕАЛИЗАЦИИ РЕГИОНАЛЬНОЙ ПРОГРАММЫ</w:t>
      </w:r>
    </w:p>
    <w:p>
      <w:pPr>
        <w:pStyle w:val="2"/>
        <w:jc w:val="center"/>
      </w:pPr>
      <w:r>
        <w:rPr>
          <w:sz w:val="24"/>
        </w:rPr>
        <w:t xml:space="preserve">КАПИТАЛЬНОГО РЕМОНТА ОБЩЕГО ИМУЩЕСТВА В МНОГОКВАРТИРНЫХ</w:t>
      </w:r>
    </w:p>
    <w:p>
      <w:pPr>
        <w:pStyle w:val="2"/>
        <w:jc w:val="center"/>
      </w:pPr>
      <w:r>
        <w:rPr>
          <w:sz w:val="24"/>
        </w:rPr>
        <w:t xml:space="preserve">ДОМАХ, РАСПОЛОЖЕННЫХ НА ТЕРРИТОРИИ НИЖЕГОРОДСКОЙ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распоряжений Правительства Нижегородской области</w:t>
            </w:r>
          </w:p>
          <w:p>
            <w:pPr>
              <w:pStyle w:val="0"/>
              <w:jc w:val="center"/>
            </w:pPr>
            <w:r>
              <w:rPr>
                <w:sz w:val="24"/>
                <w:color w:val="392c69"/>
              </w:rPr>
              <w:t xml:space="preserve">от 21.03.2022 </w:t>
            </w:r>
            <w:hyperlink w:history="0" r:id="rId6"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4"/>
                  <w:color w:val="0000ff"/>
                </w:rPr>
                <w:t xml:space="preserve">N 237-р</w:t>
              </w:r>
            </w:hyperlink>
            <w:r>
              <w:rPr>
                <w:sz w:val="24"/>
                <w:color w:val="392c69"/>
              </w:rPr>
              <w:t xml:space="preserve">, от 08.08.2023 </w:t>
            </w:r>
            <w:hyperlink w:history="0" r:id="rId7" w:tooltip="Распоряжение Правительства Нижегородской области от 08.08.2023 N 894-р &quot;О внесении изменений в распоряжение Правительства Нижегородской области от 19 августа 2020 г. N 889-р&quot; {КонсультантПлюс}">
              <w:r>
                <w:rPr>
                  <w:sz w:val="24"/>
                  <w:color w:val="0000ff"/>
                </w:rPr>
                <w:t xml:space="preserve">N 894-р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0"/>
        <w:ind w:firstLine="540"/>
        <w:jc w:val="both"/>
      </w:pPr>
      <w:r>
        <w:rPr>
          <w:sz w:val="24"/>
        </w:rPr>
        <w:t xml:space="preserve">В соответствии с </w:t>
      </w:r>
      <w:hyperlink w:history="0" r:id="rId8"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приказом</w:t>
        </w:r>
      </w:hyperlink>
      <w:r>
        <w:rPr>
          <w:sz w:val="24"/>
        </w:rPr>
        <w:t xml:space="preserve"> Министерства строительства и жилищно-коммунального хозяйства Российской Федерации от 1 декабря 2016 г. N 871/пр "Об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 (далее - приказ Минстроя России от 1 декабря 2016 г. N 871/пр) и в целях организации постоянного и системного мониторинга реализации региональной </w:t>
      </w:r>
      <w:hyperlink w:history="0" r:id="rId9" w:tooltip="Постановление Правительства Нижегородской области от 01.04.2014 N 208 (ред. от 24.07.2020, с изм. от 24.07.2024)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 Недействующая редакция {КонсультантПлюс}">
        <w:r>
          <w:rPr>
            <w:sz w:val="24"/>
            <w:color w:val="0000ff"/>
          </w:rPr>
          <w:t xml:space="preserve">программы</w:t>
        </w:r>
      </w:hyperlink>
      <w:r>
        <w:rPr>
          <w:sz w:val="24"/>
        </w:rPr>
        <w:t xml:space="preserve"> капитального ремонта общего имущества в многоквартирных домах, расположенных на территории Нижегородской области, утвержденной постановлением Правительства Нижегородской области от 1 апреля 2014 г. N 208 (далее - региональная программа капитального ремонта общего имущества в многоквартирных домах):</w:t>
      </w:r>
    </w:p>
    <w:p>
      <w:pPr>
        <w:pStyle w:val="0"/>
        <w:spacing w:before="240" w:line-rule="auto"/>
        <w:ind w:firstLine="540"/>
        <w:jc w:val="both"/>
      </w:pPr>
      <w:r>
        <w:rPr>
          <w:sz w:val="24"/>
        </w:rPr>
        <w:t xml:space="preserve">1. Министерству энергетики и жилищно-коммунального хозяйства Нижегородской области:</w:t>
      </w:r>
    </w:p>
    <w:p>
      <w:pPr>
        <w:pStyle w:val="0"/>
        <w:spacing w:before="240" w:line-rule="auto"/>
        <w:ind w:firstLine="540"/>
        <w:jc w:val="both"/>
      </w:pPr>
      <w:r>
        <w:rPr>
          <w:sz w:val="24"/>
        </w:rPr>
        <w:t xml:space="preserve">1.1. Осуществлять мониторинг реализации региональной программы капитального ремонта общего имущества в многоквартирных домах посредством заполнения и внесения в автоматизированную информационную систему "Реформа ЖКХ" сведений о реализации региональной программы капитального ремонта общего имущества в многоквартирных домах по формам отчетности субъекта Российской Федерации о реализации региональной программы капитального ремонта общего имущества в многоквартирных домах и формам данных по мониторингу реализации субъектами Российской Федерации региональных программ капитального ремонта общего имущества в многоквартирных домах, являющимся </w:t>
      </w:r>
      <w:hyperlink w:history="0" r:id="rId10" w:tooltip="Приказ Минстроя России от 01.12.2016 N 871/пр (ред. от 25.01.2022)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quot;Рек ------------ Недействующая редакция {КонсультантПлюс}">
        <w:r>
          <w:rPr>
            <w:sz w:val="24"/>
            <w:color w:val="0000ff"/>
          </w:rPr>
          <w:t xml:space="preserve">приложениями 3</w:t>
        </w:r>
      </w:hyperlink>
      <w:r>
        <w:rPr>
          <w:sz w:val="24"/>
        </w:rPr>
        <w:t xml:space="preserve">, </w:t>
      </w:r>
      <w:hyperlink w:history="0" r:id="rId11" w:tooltip="Приказ Минстроя России от 01.12.2016 N 871/пр (ред. от 25.01.2022)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quot;Рек ------------ Недействующая редакция {КонсультантПлюс}">
        <w:r>
          <w:rPr>
            <w:sz w:val="24"/>
            <w:color w:val="0000ff"/>
          </w:rPr>
          <w:t xml:space="preserve">4</w:t>
        </w:r>
      </w:hyperlink>
      <w:r>
        <w:rPr>
          <w:sz w:val="24"/>
        </w:rPr>
        <w:t xml:space="preserve">, </w:t>
      </w:r>
      <w:hyperlink w:history="0" r:id="rId12" w:tooltip="Приказ Минстроя России от 01.12.2016 N 871/пр (ред. от 25.01.2022)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quot;Рек ------------ Недействующая редакция {КонсультантПлюс}">
        <w:r>
          <w:rPr>
            <w:sz w:val="24"/>
            <w:color w:val="0000ff"/>
          </w:rPr>
          <w:t xml:space="preserve">5</w:t>
        </w:r>
      </w:hyperlink>
      <w:r>
        <w:rPr>
          <w:sz w:val="24"/>
        </w:rPr>
        <w:t xml:space="preserve">, </w:t>
      </w:r>
      <w:hyperlink w:history="0" r:id="rId13" w:tooltip="Приказ Минстроя России от 01.12.2016 N 871/пр (ред. от 25.01.2022)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quot;Рек ------------ Недействующая редакция {КонсультантПлюс}">
        <w:r>
          <w:rPr>
            <w:sz w:val="24"/>
            <w:color w:val="0000ff"/>
          </w:rPr>
          <w:t xml:space="preserve">7</w:t>
        </w:r>
      </w:hyperlink>
      <w:r>
        <w:rPr>
          <w:sz w:val="24"/>
        </w:rPr>
        <w:t xml:space="preserve"> к приказу Минстроя России от 1 декабря 2016 г. N 871/пр.</w:t>
      </w:r>
    </w:p>
    <w:p>
      <w:pPr>
        <w:pStyle w:val="0"/>
        <w:jc w:val="both"/>
      </w:pPr>
      <w:r>
        <w:rPr>
          <w:sz w:val="24"/>
        </w:rPr>
        <w:t xml:space="preserve">(подп. 1.1 в ред. </w:t>
      </w:r>
      <w:hyperlink w:history="0" r:id="rId14"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4"/>
            <w:color w:val="0000ff"/>
          </w:rPr>
          <w:t xml:space="preserve">распоряжения</w:t>
        </w:r>
      </w:hyperlink>
      <w:r>
        <w:rPr>
          <w:sz w:val="24"/>
        </w:rPr>
        <w:t xml:space="preserve"> Правительства Нижегородской области от 21.03.2022 N 237-р)</w:t>
      </w:r>
    </w:p>
    <w:p>
      <w:pPr>
        <w:pStyle w:val="0"/>
        <w:spacing w:before="240" w:line-rule="auto"/>
        <w:ind w:firstLine="540"/>
        <w:jc w:val="both"/>
      </w:pPr>
      <w:r>
        <w:rPr>
          <w:sz w:val="24"/>
        </w:rPr>
        <w:t xml:space="preserve">1.2. Ежемесячно не позднее 7 рабочих дней месяца, следующего за отчетным, обеспечивать внесение в автоматизированную информационную систему "Реформа ЖКХ" сведений по состоянию на первое число месяца, следующего за отчетным, по </w:t>
      </w:r>
      <w:hyperlink w:history="0" r:id="rId15"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форме</w:t>
        </w:r>
      </w:hyperlink>
      <w:r>
        <w:rPr>
          <w:sz w:val="24"/>
        </w:rPr>
        <w:t xml:space="preserve"> "КР-1. Ежемесячный отчет субъекта Российской Федерации о реализации региональной программы капитального ремонта общего имущества в многоквартирных домах", являющейся приложением 3 к приказу Минстроя России от 1 декабря 2016 г. N 871/пр (далее - ежемесячный отчет КР-1).</w:t>
      </w:r>
    </w:p>
    <w:p>
      <w:pPr>
        <w:pStyle w:val="0"/>
        <w:jc w:val="both"/>
      </w:pPr>
      <w:r>
        <w:rPr>
          <w:sz w:val="24"/>
        </w:rPr>
        <w:t xml:space="preserve">(в ред. </w:t>
      </w:r>
      <w:hyperlink w:history="0" r:id="rId16"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4"/>
            <w:color w:val="0000ff"/>
          </w:rPr>
          <w:t xml:space="preserve">распоряжения</w:t>
        </w:r>
      </w:hyperlink>
      <w:r>
        <w:rPr>
          <w:sz w:val="24"/>
        </w:rPr>
        <w:t xml:space="preserve"> Правительства Нижегородской области от 21.03.2022 N 237-р)</w:t>
      </w:r>
    </w:p>
    <w:p>
      <w:pPr>
        <w:pStyle w:val="0"/>
        <w:spacing w:before="240" w:line-rule="auto"/>
        <w:ind w:firstLine="540"/>
        <w:jc w:val="both"/>
      </w:pPr>
      <w:r>
        <w:rPr>
          <w:sz w:val="24"/>
        </w:rPr>
        <w:t xml:space="preserve">1.3. Ежеквартально не позднее 11 рабочих дней после отчетной даты (отчетной датой является первое число месяца, следующего за каждым кварталом текущего года), по состоянию на первое число месяца, следующего за отчетным кварталом, обеспечивать внесение в автоматизированную информационную систему "Реформа ЖКХ" и представлять на бумажном носителе или в форме электронного документа, подписанного электронной цифровой подписью, в публично-правовую компанию "Фонд развития территорий" сведений по форме </w:t>
      </w:r>
      <w:hyperlink w:history="0" r:id="rId17"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таблиц 1</w:t>
        </w:r>
      </w:hyperlink>
      <w:r>
        <w:rPr>
          <w:sz w:val="24"/>
        </w:rPr>
        <w:t xml:space="preserve"> - </w:t>
      </w:r>
      <w:hyperlink w:history="0" r:id="rId18"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23</w:t>
        </w:r>
      </w:hyperlink>
      <w:r>
        <w:rPr>
          <w:sz w:val="24"/>
        </w:rPr>
        <w:t xml:space="preserve"> приложения 4 к приказу Минстроя России от 1 декабря 2016 г. N 871/пр "КР-2. Квартальный отчет субъекта Российской Федерации о реализации региональной программы капитального ремонта общего имущества в многоквартирных домах" (далее - ежеквартальный отчет КР-2).</w:t>
      </w:r>
    </w:p>
    <w:p>
      <w:pPr>
        <w:pStyle w:val="0"/>
        <w:jc w:val="both"/>
      </w:pPr>
      <w:r>
        <w:rPr>
          <w:sz w:val="24"/>
        </w:rPr>
        <w:t xml:space="preserve">(в ред. </w:t>
      </w:r>
      <w:hyperlink w:history="0" r:id="rId19" w:tooltip="Распоряжение Правительства Нижегородской области от 08.08.2023 N 894-р &quot;О внесении изменений в распоряжение Правительства Нижегородской области от 19 августа 2020 г. N 889-р&quot; {КонсультантПлюс}">
        <w:r>
          <w:rPr>
            <w:sz w:val="24"/>
            <w:color w:val="0000ff"/>
          </w:rPr>
          <w:t xml:space="preserve">распоряжения</w:t>
        </w:r>
      </w:hyperlink>
      <w:r>
        <w:rPr>
          <w:sz w:val="24"/>
        </w:rPr>
        <w:t xml:space="preserve"> Правительства Нижегородской области от 08.08.2023 N 894-р)</w:t>
      </w:r>
    </w:p>
    <w:p>
      <w:pPr>
        <w:pStyle w:val="0"/>
        <w:spacing w:before="240" w:line-rule="auto"/>
        <w:ind w:firstLine="540"/>
        <w:jc w:val="both"/>
      </w:pPr>
      <w:r>
        <w:rPr>
          <w:sz w:val="24"/>
        </w:rPr>
        <w:t xml:space="preserve">1.4. На постоянной основе обеспечивать актуализацию сведений в автоматизированной информационной системе "Реформа ЖКХ" по </w:t>
      </w:r>
      <w:hyperlink w:history="0" r:id="rId20"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формам</w:t>
        </w:r>
      </w:hyperlink>
      <w:r>
        <w:rPr>
          <w:sz w:val="24"/>
        </w:rPr>
        <w:t xml:space="preserve"> данных по мониторингу реализации субъектами Российской Федерации региональных программ капитального ремонта общего имущества в многоквартирных домах, являющимся приложением 5 к приказу Минстроя России от 1 декабря 2016 г. N 871/пр, в том числе:</w:t>
      </w:r>
    </w:p>
    <w:p>
      <w:pPr>
        <w:pStyle w:val="0"/>
        <w:jc w:val="both"/>
      </w:pPr>
      <w:r>
        <w:rPr>
          <w:sz w:val="24"/>
        </w:rPr>
        <w:t xml:space="preserve">(в ред. </w:t>
      </w:r>
      <w:hyperlink w:history="0" r:id="rId21"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4"/>
            <w:color w:val="0000ff"/>
          </w:rPr>
          <w:t xml:space="preserve">распоряжения</w:t>
        </w:r>
      </w:hyperlink>
      <w:r>
        <w:rPr>
          <w:sz w:val="24"/>
        </w:rPr>
        <w:t xml:space="preserve"> Правительства Нижегородской области от 21.03.2022 N 237-р)</w:t>
      </w:r>
    </w:p>
    <w:p>
      <w:pPr>
        <w:pStyle w:val="0"/>
        <w:spacing w:before="240" w:line-rule="auto"/>
        <w:ind w:firstLine="540"/>
        <w:jc w:val="both"/>
      </w:pPr>
      <w:r>
        <w:rPr>
          <w:sz w:val="24"/>
        </w:rPr>
        <w:t xml:space="preserve">- многоквартирные дома в региональной программе капитального ремонта (отчет КР 1.1) </w:t>
      </w:r>
      <w:hyperlink w:history="0" r:id="rId22"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таблицы 1</w:t>
        </w:r>
      </w:hyperlink>
      <w:r>
        <w:rPr>
          <w:sz w:val="24"/>
        </w:rPr>
        <w:t xml:space="preserve"> (далее - отчет КР 1.1);</w:t>
      </w:r>
    </w:p>
    <w:p>
      <w:pPr>
        <w:pStyle w:val="0"/>
        <w:spacing w:before="240" w:line-rule="auto"/>
        <w:ind w:firstLine="540"/>
        <w:jc w:val="both"/>
      </w:pPr>
      <w:r>
        <w:rPr>
          <w:sz w:val="24"/>
        </w:rPr>
        <w:t xml:space="preserve">- конструктивные элементы, инженерные системы и объекты общего имущества (отчет КР 1.2) </w:t>
      </w:r>
      <w:hyperlink w:history="0" r:id="rId23"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таблицы 2</w:t>
        </w:r>
      </w:hyperlink>
      <w:r>
        <w:rPr>
          <w:sz w:val="24"/>
        </w:rPr>
        <w:t xml:space="preserve"> (далее - отчет КР 1.2);</w:t>
      </w:r>
    </w:p>
    <w:p>
      <w:pPr>
        <w:pStyle w:val="0"/>
        <w:spacing w:before="240" w:line-rule="auto"/>
        <w:ind w:firstLine="540"/>
        <w:jc w:val="both"/>
      </w:pPr>
      <w:r>
        <w:rPr>
          <w:sz w:val="24"/>
        </w:rPr>
        <w:t xml:space="preserve">- работы (услуги) по капитальному ремонту (отчет КР 1.3) </w:t>
      </w:r>
      <w:hyperlink w:history="0" r:id="rId24"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таблицы 3</w:t>
        </w:r>
      </w:hyperlink>
      <w:r>
        <w:rPr>
          <w:sz w:val="24"/>
        </w:rPr>
        <w:t xml:space="preserve"> (далее - отчет КР 1.3).</w:t>
      </w:r>
    </w:p>
    <w:p>
      <w:pPr>
        <w:pStyle w:val="0"/>
        <w:spacing w:before="240" w:line-rule="auto"/>
        <w:ind w:firstLine="540"/>
        <w:jc w:val="both"/>
      </w:pPr>
      <w:r>
        <w:rPr>
          <w:sz w:val="24"/>
        </w:rPr>
        <w:t xml:space="preserve">1.5. Исключен. - </w:t>
      </w:r>
      <w:hyperlink w:history="0" r:id="rId25"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4"/>
            <w:color w:val="0000ff"/>
          </w:rPr>
          <w:t xml:space="preserve">Распоряжение</w:t>
        </w:r>
      </w:hyperlink>
      <w:r>
        <w:rPr>
          <w:sz w:val="24"/>
        </w:rPr>
        <w:t xml:space="preserve"> Правительства Нижегородской области от 21.03.2022 N 237-р.</w:t>
      </w:r>
    </w:p>
    <w:p>
      <w:pPr>
        <w:pStyle w:val="0"/>
        <w:spacing w:before="240" w:line-rule="auto"/>
        <w:ind w:firstLine="540"/>
        <w:jc w:val="both"/>
      </w:pPr>
      <w:r>
        <w:rPr>
          <w:sz w:val="24"/>
        </w:rPr>
        <w:t xml:space="preserve">1.6. Представлять в автоматизированную информационную систему "Реформа ЖКХ", а также на бумажном носителе или в форме электронного документа, подписанного электронной цифровой подписью, в публично-правовую компанию "Фонд развития территорий" не позднее 15 числа второго месяца, следующего за отчетной датой (отчетной датой является первое число месяца года, следующего за отчетным), сведения по </w:t>
      </w:r>
      <w:hyperlink w:history="0" r:id="rId26"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форме</w:t>
        </w:r>
      </w:hyperlink>
      <w:r>
        <w:rPr>
          <w:sz w:val="24"/>
        </w:rPr>
        <w:t xml:space="preserve"> "КР-4. Годовой отчет субъекта Российской Федерации о реализации региональной программы капитального ремонта общего имущества в многоквартирных домах", являющейся приложением 7 к приказу Минстроя России от 1 декабря 2016 г. N 871/пр (далее - годовой отчет КР-4).</w:t>
      </w:r>
    </w:p>
    <w:p>
      <w:pPr>
        <w:pStyle w:val="0"/>
        <w:jc w:val="both"/>
      </w:pPr>
      <w:r>
        <w:rPr>
          <w:sz w:val="24"/>
        </w:rPr>
        <w:t xml:space="preserve">(в ред. распоряжений Правительства Нижегородской области от 21.03.2022 </w:t>
      </w:r>
      <w:hyperlink w:history="0" r:id="rId27"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4"/>
            <w:color w:val="0000ff"/>
          </w:rPr>
          <w:t xml:space="preserve">N 237-р</w:t>
        </w:r>
      </w:hyperlink>
      <w:r>
        <w:rPr>
          <w:sz w:val="24"/>
        </w:rPr>
        <w:t xml:space="preserve">, от 08.08.2023 </w:t>
      </w:r>
      <w:hyperlink w:history="0" r:id="rId28" w:tooltip="Распоряжение Правительства Нижегородской области от 08.08.2023 N 894-р &quot;О внесении изменений в распоряжение Правительства Нижегородской области от 19 августа 2020 г. N 889-р&quot; {КонсультантПлюс}">
        <w:r>
          <w:rPr>
            <w:sz w:val="24"/>
            <w:color w:val="0000ff"/>
          </w:rPr>
          <w:t xml:space="preserve">N 894-р</w:t>
        </w:r>
      </w:hyperlink>
      <w:r>
        <w:rPr>
          <w:sz w:val="24"/>
        </w:rPr>
        <w:t xml:space="preserve">)</w:t>
      </w:r>
    </w:p>
    <w:p>
      <w:pPr>
        <w:pStyle w:val="0"/>
        <w:spacing w:before="240" w:line-rule="auto"/>
        <w:ind w:firstLine="540"/>
        <w:jc w:val="both"/>
      </w:pPr>
      <w:r>
        <w:rPr>
          <w:sz w:val="24"/>
        </w:rPr>
        <w:t xml:space="preserve">2. Государственной жилищной инспекции Нижегородской области ежемесячно до 1 числа, следующего за отчетным, обеспечить формирование из электронного банка данных технического состояния многоквартирных домов, расположенных на территории Нижегородской области, и предоставление в некоммерческую организацию "Фонд капитального ремонта многоквартирных домов, расположенных на территории Нижегородской области" (далее - НКО "Нижегородский фонд ремонта МКД") в электронном виде сведений, указанных в </w:t>
      </w:r>
      <w:hyperlink w:history="0" r:id="rId29"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графах 1</w:t>
        </w:r>
      </w:hyperlink>
      <w:r>
        <w:rPr>
          <w:sz w:val="24"/>
        </w:rPr>
        <w:t xml:space="preserve">, </w:t>
      </w:r>
      <w:hyperlink w:history="0" r:id="rId30"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3</w:t>
        </w:r>
      </w:hyperlink>
      <w:r>
        <w:rPr>
          <w:sz w:val="24"/>
        </w:rPr>
        <w:t xml:space="preserve">, </w:t>
      </w:r>
      <w:hyperlink w:history="0" r:id="rId31"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5</w:t>
        </w:r>
      </w:hyperlink>
      <w:r>
        <w:rPr>
          <w:sz w:val="24"/>
        </w:rPr>
        <w:t xml:space="preserve"> - </w:t>
      </w:r>
      <w:hyperlink w:history="0" r:id="rId32"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7</w:t>
        </w:r>
      </w:hyperlink>
      <w:r>
        <w:rPr>
          <w:sz w:val="24"/>
        </w:rPr>
        <w:t xml:space="preserve">, </w:t>
      </w:r>
      <w:hyperlink w:history="0" r:id="rId33"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9</w:t>
        </w:r>
      </w:hyperlink>
      <w:r>
        <w:rPr>
          <w:sz w:val="24"/>
        </w:rPr>
        <w:t xml:space="preserve">, </w:t>
      </w:r>
      <w:hyperlink w:history="0" r:id="rId34"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11</w:t>
        </w:r>
      </w:hyperlink>
      <w:r>
        <w:rPr>
          <w:sz w:val="24"/>
        </w:rPr>
        <w:t xml:space="preserve">, </w:t>
      </w:r>
      <w:hyperlink w:history="0" r:id="rId35"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13</w:t>
        </w:r>
      </w:hyperlink>
      <w:r>
        <w:rPr>
          <w:sz w:val="24"/>
        </w:rPr>
        <w:t xml:space="preserve">, </w:t>
      </w:r>
      <w:hyperlink w:history="0" r:id="rId36"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14</w:t>
        </w:r>
      </w:hyperlink>
      <w:r>
        <w:rPr>
          <w:sz w:val="24"/>
        </w:rPr>
        <w:t xml:space="preserve">, </w:t>
      </w:r>
      <w:hyperlink w:history="0" r:id="rId37"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17</w:t>
        </w:r>
      </w:hyperlink>
      <w:r>
        <w:rPr>
          <w:sz w:val="24"/>
        </w:rPr>
        <w:t xml:space="preserve"> - </w:t>
      </w:r>
      <w:hyperlink w:history="0" r:id="rId38"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22</w:t>
        </w:r>
      </w:hyperlink>
      <w:r>
        <w:rPr>
          <w:sz w:val="24"/>
        </w:rPr>
        <w:t xml:space="preserve">, </w:t>
      </w:r>
      <w:hyperlink w:history="0" r:id="rId39"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24</w:t>
        </w:r>
      </w:hyperlink>
      <w:r>
        <w:rPr>
          <w:sz w:val="24"/>
        </w:rPr>
        <w:t xml:space="preserve"> - </w:t>
      </w:r>
      <w:hyperlink w:history="0" r:id="rId40"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30</w:t>
        </w:r>
      </w:hyperlink>
      <w:r>
        <w:rPr>
          <w:sz w:val="24"/>
        </w:rPr>
        <w:t xml:space="preserve"> отчета КР 1.1.</w:t>
      </w:r>
    </w:p>
    <w:p>
      <w:pPr>
        <w:pStyle w:val="0"/>
        <w:spacing w:before="240" w:line-rule="auto"/>
        <w:ind w:firstLine="540"/>
        <w:jc w:val="both"/>
      </w:pPr>
      <w:r>
        <w:rPr>
          <w:sz w:val="24"/>
        </w:rPr>
        <w:t xml:space="preserve">3. Рекомендовать:</w:t>
      </w:r>
    </w:p>
    <w:p>
      <w:pPr>
        <w:pStyle w:val="0"/>
        <w:spacing w:before="240" w:line-rule="auto"/>
        <w:ind w:firstLine="540"/>
        <w:jc w:val="both"/>
      </w:pPr>
      <w:r>
        <w:rPr>
          <w:sz w:val="24"/>
        </w:rPr>
        <w:t xml:space="preserve">3.1. Органам местного самоуправления муниципальных округов, городских округов Нижегородской области обеспечить формирование и представление в НКО "Нижегородский фонд ремонта МКД" в отношении многоквартирных домов, собственники помещений которых формируют фонды капитального ремонта на специальных счетах, в электронном виде нижеуказанных сведений:</w:t>
      </w:r>
    </w:p>
    <w:p>
      <w:pPr>
        <w:pStyle w:val="0"/>
        <w:jc w:val="both"/>
      </w:pPr>
      <w:r>
        <w:rPr>
          <w:sz w:val="24"/>
        </w:rPr>
        <w:t xml:space="preserve">(в ред. </w:t>
      </w:r>
      <w:hyperlink w:history="0" r:id="rId41" w:tooltip="Распоряжение Правительства Нижегородской области от 08.08.2023 N 894-р &quot;О внесении изменений в распоряжение Правительства Нижегородской области от 19 августа 2020 г. N 889-р&quot; {КонсультантПлюс}">
        <w:r>
          <w:rPr>
            <w:sz w:val="24"/>
            <w:color w:val="0000ff"/>
          </w:rPr>
          <w:t xml:space="preserve">распоряжения</w:t>
        </w:r>
      </w:hyperlink>
      <w:r>
        <w:rPr>
          <w:sz w:val="24"/>
        </w:rPr>
        <w:t xml:space="preserve"> Правительства Нижегородской области от 08.08.2023 N 894-р)</w:t>
      </w:r>
    </w:p>
    <w:p>
      <w:pPr>
        <w:pStyle w:val="0"/>
        <w:spacing w:before="240" w:line-rule="auto"/>
        <w:ind w:firstLine="540"/>
        <w:jc w:val="both"/>
      </w:pPr>
      <w:r>
        <w:rPr>
          <w:sz w:val="24"/>
        </w:rPr>
        <w:t xml:space="preserve">- ежемесячно до 1 числа месяца, следующего за отчетным, по форме ежемесячного отчета КР-1, формам отчетов КР-1.2, КР-1.3, а также сведений, указанных в </w:t>
      </w:r>
      <w:hyperlink w:history="0" r:id="rId42"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графах 2</w:t>
        </w:r>
      </w:hyperlink>
      <w:r>
        <w:rPr>
          <w:sz w:val="24"/>
        </w:rPr>
        <w:t xml:space="preserve">, </w:t>
      </w:r>
      <w:hyperlink w:history="0" r:id="rId43"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4</w:t>
        </w:r>
      </w:hyperlink>
      <w:r>
        <w:rPr>
          <w:sz w:val="24"/>
        </w:rPr>
        <w:t xml:space="preserve">, </w:t>
      </w:r>
      <w:hyperlink w:history="0" r:id="rId44"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8</w:t>
        </w:r>
      </w:hyperlink>
      <w:r>
        <w:rPr>
          <w:sz w:val="24"/>
        </w:rPr>
        <w:t xml:space="preserve"> - </w:t>
      </w:r>
      <w:hyperlink w:history="0" r:id="rId45"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10</w:t>
        </w:r>
      </w:hyperlink>
      <w:r>
        <w:rPr>
          <w:sz w:val="24"/>
        </w:rPr>
        <w:t xml:space="preserve">, </w:t>
      </w:r>
      <w:hyperlink w:history="0" r:id="rId46"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12</w:t>
        </w:r>
      </w:hyperlink>
      <w:r>
        <w:rPr>
          <w:sz w:val="24"/>
        </w:rPr>
        <w:t xml:space="preserve">, </w:t>
      </w:r>
      <w:hyperlink w:history="0" r:id="rId47"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15</w:t>
        </w:r>
      </w:hyperlink>
      <w:r>
        <w:rPr>
          <w:sz w:val="24"/>
        </w:rPr>
        <w:t xml:space="preserve">, </w:t>
      </w:r>
      <w:hyperlink w:history="0" r:id="rId48"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16</w:t>
        </w:r>
      </w:hyperlink>
      <w:r>
        <w:rPr>
          <w:sz w:val="24"/>
        </w:rPr>
        <w:t xml:space="preserve">, </w:t>
      </w:r>
      <w:hyperlink w:history="0" r:id="rId49"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23</w:t>
        </w:r>
      </w:hyperlink>
      <w:r>
        <w:rPr>
          <w:sz w:val="24"/>
        </w:rPr>
        <w:t xml:space="preserve">, </w:t>
      </w:r>
      <w:hyperlink w:history="0" r:id="rId50"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31</w:t>
        </w:r>
      </w:hyperlink>
      <w:r>
        <w:rPr>
          <w:sz w:val="24"/>
        </w:rPr>
        <w:t xml:space="preserve">, </w:t>
      </w:r>
      <w:hyperlink w:history="0" r:id="rId51"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4"/>
            <w:color w:val="0000ff"/>
          </w:rPr>
          <w:t xml:space="preserve">32</w:t>
        </w:r>
      </w:hyperlink>
      <w:r>
        <w:rPr>
          <w:sz w:val="24"/>
        </w:rPr>
        <w:t xml:space="preserve"> отчета КР-1.1;</w:t>
      </w:r>
    </w:p>
    <w:p>
      <w:pPr>
        <w:pStyle w:val="0"/>
        <w:spacing w:before="240" w:line-rule="auto"/>
        <w:ind w:firstLine="540"/>
        <w:jc w:val="both"/>
      </w:pPr>
      <w:r>
        <w:rPr>
          <w:sz w:val="24"/>
        </w:rPr>
        <w:t xml:space="preserve">- ежеквартально до 5 числа месяца, следующего за отчетным кварталом, по состоянию на первое число месяца, следующего за отчетным кварталом, по форме квартального отчета КР-2;</w:t>
      </w:r>
    </w:p>
    <w:p>
      <w:pPr>
        <w:pStyle w:val="0"/>
        <w:spacing w:before="240" w:line-rule="auto"/>
        <w:ind w:firstLine="540"/>
        <w:jc w:val="both"/>
      </w:pPr>
      <w:r>
        <w:rPr>
          <w:sz w:val="24"/>
        </w:rPr>
        <w:t xml:space="preserve">- исключен. - </w:t>
      </w:r>
      <w:hyperlink w:history="0" r:id="rId52"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4"/>
            <w:color w:val="0000ff"/>
          </w:rPr>
          <w:t xml:space="preserve">Распоряжение</w:t>
        </w:r>
      </w:hyperlink>
      <w:r>
        <w:rPr>
          <w:sz w:val="24"/>
        </w:rPr>
        <w:t xml:space="preserve"> Правительства Нижегородской области от 21.03.2022 N 237-р;</w:t>
      </w:r>
    </w:p>
    <w:p>
      <w:pPr>
        <w:pStyle w:val="0"/>
        <w:spacing w:before="240" w:line-rule="auto"/>
        <w:ind w:firstLine="540"/>
        <w:jc w:val="both"/>
      </w:pPr>
      <w:r>
        <w:rPr>
          <w:sz w:val="24"/>
        </w:rPr>
        <w:t xml:space="preserve">- не позднее 5 числа второго месяца, следующего за отчетной датой, сведения по форме годового отчета КР-4.</w:t>
      </w:r>
    </w:p>
    <w:p>
      <w:pPr>
        <w:pStyle w:val="0"/>
        <w:spacing w:before="240" w:line-rule="auto"/>
        <w:ind w:firstLine="540"/>
        <w:jc w:val="both"/>
      </w:pPr>
      <w:r>
        <w:rPr>
          <w:sz w:val="24"/>
        </w:rPr>
        <w:t xml:space="preserve">3.2. НКО "Нижегородский фонд ремонта МКД":</w:t>
      </w:r>
    </w:p>
    <w:p>
      <w:pPr>
        <w:pStyle w:val="0"/>
        <w:spacing w:before="240" w:line-rule="auto"/>
        <w:ind w:firstLine="540"/>
        <w:jc w:val="both"/>
      </w:pPr>
      <w:r>
        <w:rPr>
          <w:sz w:val="24"/>
        </w:rPr>
        <w:t xml:space="preserve">- осуществлять взаимодействие и оказывать консультационную помощь органам местного самоуправления муниципальных округов, городских округов Нижегородской области по вопросам заполнения отчетов по формам ежемесячного отчета КР-1, квартального отчета КР-2, годового отчета КР-4 и формам отчетов КР-1.1, КР-1.2, КР-1.3;</w:t>
      </w:r>
    </w:p>
    <w:p>
      <w:pPr>
        <w:pStyle w:val="0"/>
        <w:jc w:val="both"/>
      </w:pPr>
      <w:r>
        <w:rPr>
          <w:sz w:val="24"/>
        </w:rPr>
        <w:t xml:space="preserve">(в ред. распоряжений Правительства Нижегородской области от 21.03.2022 </w:t>
      </w:r>
      <w:hyperlink w:history="0" r:id="rId53"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4"/>
            <w:color w:val="0000ff"/>
          </w:rPr>
          <w:t xml:space="preserve">N 237-р</w:t>
        </w:r>
      </w:hyperlink>
      <w:r>
        <w:rPr>
          <w:sz w:val="24"/>
        </w:rPr>
        <w:t xml:space="preserve">, от 08.08.2023 </w:t>
      </w:r>
      <w:hyperlink w:history="0" r:id="rId54" w:tooltip="Распоряжение Правительства Нижегородской области от 08.08.2023 N 894-р &quot;О внесении изменений в распоряжение Правительства Нижегородской области от 19 августа 2020 г. N 889-р&quot; {КонсультантПлюс}">
        <w:r>
          <w:rPr>
            <w:sz w:val="24"/>
            <w:color w:val="0000ff"/>
          </w:rPr>
          <w:t xml:space="preserve">N 894-р</w:t>
        </w:r>
      </w:hyperlink>
      <w:r>
        <w:rPr>
          <w:sz w:val="24"/>
        </w:rPr>
        <w:t xml:space="preserve">)</w:t>
      </w:r>
    </w:p>
    <w:p>
      <w:pPr>
        <w:pStyle w:val="0"/>
        <w:spacing w:before="240" w:line-rule="auto"/>
        <w:ind w:firstLine="540"/>
        <w:jc w:val="both"/>
      </w:pPr>
      <w:r>
        <w:rPr>
          <w:sz w:val="24"/>
        </w:rPr>
        <w:t xml:space="preserve">- ежемесячно не позднее 6 рабочих дней месяца, следующего за отчетным, обеспечивать заполнение ежемесячного отчета КР-1, отчетов КР-1.1, КР-1.2, КР-1.3 и результаты представлять в министерство энергетики и жилищно-коммунального хозяйства Нижегородской области. Ежемесячный отчет КР-1 представлять на бумажном носителе и в электронном виде, отчеты КР-1.1, КР-1.2, КР-1.3 представлять в электронном виде в формате, необходимом для обеспечения возможности внесения сведений в автоматизированную информационную систему "Реформа ЖКХ";</w:t>
      </w:r>
    </w:p>
    <w:p>
      <w:pPr>
        <w:pStyle w:val="0"/>
        <w:spacing w:before="240" w:line-rule="auto"/>
        <w:ind w:firstLine="540"/>
        <w:jc w:val="both"/>
      </w:pPr>
      <w:r>
        <w:rPr>
          <w:sz w:val="24"/>
        </w:rPr>
        <w:t xml:space="preserve">- ежеквартально не позднее 6 рабочих дней месяца, следующего за отчетным периодом, обеспечивать заполнение квартального отчета КР-2 и результаты представлять в министерство энергетики и жилищно-коммунального хозяйства Нижегородской области в электронном виде в формате, необходимом для обеспечения возможности внесения сведений в автоматизированную информационную систему "Реформа ЖКХ";</w:t>
      </w:r>
    </w:p>
    <w:p>
      <w:pPr>
        <w:pStyle w:val="0"/>
        <w:spacing w:before="240" w:line-rule="auto"/>
        <w:ind w:firstLine="540"/>
        <w:jc w:val="both"/>
      </w:pPr>
      <w:r>
        <w:rPr>
          <w:sz w:val="24"/>
        </w:rPr>
        <w:t xml:space="preserve">- исключен. - </w:t>
      </w:r>
      <w:hyperlink w:history="0" r:id="rId55"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4"/>
            <w:color w:val="0000ff"/>
          </w:rPr>
          <w:t xml:space="preserve">Распоряжение</w:t>
        </w:r>
      </w:hyperlink>
      <w:r>
        <w:rPr>
          <w:sz w:val="24"/>
        </w:rPr>
        <w:t xml:space="preserve"> Правительства Нижегородской области от 21.03.2022 N 237-р;</w:t>
      </w:r>
    </w:p>
    <w:p>
      <w:pPr>
        <w:pStyle w:val="0"/>
        <w:spacing w:before="240" w:line-rule="auto"/>
        <w:ind w:firstLine="540"/>
        <w:jc w:val="both"/>
      </w:pPr>
      <w:r>
        <w:rPr>
          <w:sz w:val="24"/>
        </w:rPr>
        <w:t xml:space="preserve">- не позднее 5 числа второго месяца, следующего за отчетной датой, обеспечивать заполнение годового отчета КР-4 и результаты представлять в министерство энергетики и жилищно-коммунального хозяйства Нижегородской области в электронном виде в формате, необходимом для обеспечения возможности внесения сведений в автоматизированную информационную систему "Реформа ЖКХ".</w:t>
      </w:r>
    </w:p>
    <w:p>
      <w:pPr>
        <w:pStyle w:val="0"/>
        <w:jc w:val="both"/>
      </w:pPr>
      <w:r>
        <w:rPr>
          <w:sz w:val="24"/>
        </w:rPr>
        <w:t xml:space="preserve">(в ред. </w:t>
      </w:r>
      <w:hyperlink w:history="0" r:id="rId56"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4"/>
            <w:color w:val="0000ff"/>
          </w:rPr>
          <w:t xml:space="preserve">распоряжения</w:t>
        </w:r>
      </w:hyperlink>
      <w:r>
        <w:rPr>
          <w:sz w:val="24"/>
        </w:rPr>
        <w:t xml:space="preserve"> Правительства Нижегородской области от 21.03.2022 N 237-р)</w:t>
      </w:r>
    </w:p>
    <w:p>
      <w:pPr>
        <w:pStyle w:val="0"/>
        <w:spacing w:before="240" w:line-rule="auto"/>
        <w:ind w:firstLine="540"/>
        <w:jc w:val="both"/>
      </w:pPr>
      <w:r>
        <w:rPr>
          <w:sz w:val="24"/>
        </w:rPr>
        <w:t xml:space="preserve">4. Признать утратившими силу:</w:t>
      </w:r>
    </w:p>
    <w:p>
      <w:pPr>
        <w:pStyle w:val="0"/>
        <w:spacing w:before="240" w:line-rule="auto"/>
        <w:ind w:firstLine="540"/>
        <w:jc w:val="both"/>
      </w:pPr>
      <w:r>
        <w:rPr>
          <w:sz w:val="24"/>
        </w:rPr>
        <w:t xml:space="preserve">- </w:t>
      </w:r>
      <w:hyperlink w:history="0" r:id="rId57" w:tooltip="Распоряжение Правительства Нижегородской области от 07.04.2015 N 544-р (ред. от 30.08.2016) &quot;О мониторинге функционирования системы капитального ремонта общего имущества в многоквартирных домах, расположенных на территории Нижегородской области&quot; ------------ Утратил силу или отменен {КонсультантПлюс}">
        <w:r>
          <w:rPr>
            <w:sz w:val="24"/>
            <w:color w:val="0000ff"/>
          </w:rPr>
          <w:t xml:space="preserve">распоряжение</w:t>
        </w:r>
      </w:hyperlink>
      <w:r>
        <w:rPr>
          <w:sz w:val="24"/>
        </w:rPr>
        <w:t xml:space="preserve"> Правительства Нижегородской области от 7 апреля 2015 г. N 544-р "О мониторинге функционирования системы капитального ремонта общего имущества в многоквартирных домах, расположенных на территории Нижегородской области";</w:t>
      </w:r>
    </w:p>
    <w:p>
      <w:pPr>
        <w:pStyle w:val="0"/>
        <w:spacing w:before="240" w:line-rule="auto"/>
        <w:ind w:firstLine="540"/>
        <w:jc w:val="both"/>
      </w:pPr>
      <w:r>
        <w:rPr>
          <w:sz w:val="24"/>
        </w:rPr>
        <w:t xml:space="preserve">- </w:t>
      </w:r>
      <w:hyperlink w:history="0" r:id="rId58" w:tooltip="Распоряжение Правительства Нижегородской области от 30.08.2016 N 1376-р &quot;О внесении изменений в некоторые распоряжения Правительства Нижегородской области&quot; ------------ Недействующая редакция {КонсультантПлюс}">
        <w:r>
          <w:rPr>
            <w:sz w:val="24"/>
            <w:color w:val="0000ff"/>
          </w:rPr>
          <w:t xml:space="preserve">пункт 2</w:t>
        </w:r>
      </w:hyperlink>
      <w:r>
        <w:rPr>
          <w:sz w:val="24"/>
        </w:rPr>
        <w:t xml:space="preserve"> распоряжения Правительства Нижегородской области от 30 августа 2016 г. N 1376-р "О внесении изменений в некоторые распоряжения Правительства Нижегородской области".</w:t>
      </w:r>
    </w:p>
    <w:p>
      <w:pPr>
        <w:pStyle w:val="0"/>
        <w:spacing w:before="240" w:line-rule="auto"/>
        <w:ind w:firstLine="540"/>
        <w:jc w:val="both"/>
      </w:pPr>
      <w:r>
        <w:rPr>
          <w:sz w:val="24"/>
        </w:rPr>
        <w:t xml:space="preserve">5. Контроль за исполнением настоящего распоряжения возложить на заместителя Губернатора Нижегородской области Морозова С.Э.</w:t>
      </w:r>
    </w:p>
    <w:p>
      <w:pPr>
        <w:pStyle w:val="0"/>
        <w:ind w:firstLine="540"/>
        <w:jc w:val="both"/>
      </w:pPr>
      <w:r>
        <w:rPr>
          <w:sz w:val="24"/>
        </w:rPr>
      </w:r>
    </w:p>
    <w:p>
      <w:pPr>
        <w:pStyle w:val="0"/>
        <w:jc w:val="right"/>
      </w:pPr>
      <w:r>
        <w:rPr>
          <w:sz w:val="24"/>
        </w:rPr>
        <w:t xml:space="preserve">И.о. Губернатора</w:t>
      </w:r>
    </w:p>
    <w:p>
      <w:pPr>
        <w:pStyle w:val="0"/>
        <w:jc w:val="right"/>
      </w:pPr>
      <w:r>
        <w:rPr>
          <w:sz w:val="24"/>
        </w:rPr>
        <w:t xml:space="preserve">Е.Б.ЛЮЛИН</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Правительства Нижегородской области от 19.08.2020 N 889-р</w:t>
            <w:br/>
            <w:t>(ред. от 08.08.2023)</w:t>
            <w:br/>
            <w:t>"О мониторинге реализации ре...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Распоряжение Правительства Нижегородской области от 19.08.2020 N 889-р (ред. от 08.08.2023) "О мониторинге реализации ре...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RLAW187&amp;n=251297&amp;date=19.03.2025&amp;dst=100004&amp;field=134" TargetMode = "External"/>
	<Relationship Id="rId7" Type="http://schemas.openxmlformats.org/officeDocument/2006/relationships/hyperlink" Target="https://login.consultant.ru/link/?req=doc&amp;base=RLAW187&amp;n=277554&amp;date=19.03.2025&amp;dst=100004&amp;field=134" TargetMode = "External"/>
	<Relationship Id="rId8" Type="http://schemas.openxmlformats.org/officeDocument/2006/relationships/hyperlink" Target="https://login.consultant.ru/link/?req=doc&amp;base=LAW&amp;n=364685&amp;date=19.03.2025" TargetMode = "External"/>
	<Relationship Id="rId9" Type="http://schemas.openxmlformats.org/officeDocument/2006/relationships/hyperlink" Target="https://login.consultant.ru/link/?req=doc&amp;base=RLAW187&amp;n=220680&amp;date=19.03.2025&amp;dst=100196&amp;field=134" TargetMode = "External"/>
	<Relationship Id="rId10" Type="http://schemas.openxmlformats.org/officeDocument/2006/relationships/hyperlink" Target="https://login.consultant.ru/link/?req=doc&amp;base=LAW&amp;n=408319&amp;date=19.03.2025&amp;dst=108250&amp;field=134" TargetMode = "External"/>
	<Relationship Id="rId11" Type="http://schemas.openxmlformats.org/officeDocument/2006/relationships/hyperlink" Target="https://login.consultant.ru/link/?req=doc&amp;base=LAW&amp;n=408319&amp;date=19.03.2025&amp;dst=108329&amp;field=134" TargetMode = "External"/>
	<Relationship Id="rId12" Type="http://schemas.openxmlformats.org/officeDocument/2006/relationships/hyperlink" Target="https://login.consultant.ru/link/?req=doc&amp;base=LAW&amp;n=408319&amp;date=19.03.2025&amp;dst=110594&amp;field=134" TargetMode = "External"/>
	<Relationship Id="rId13" Type="http://schemas.openxmlformats.org/officeDocument/2006/relationships/hyperlink" Target="https://login.consultant.ru/link/?req=doc&amp;base=LAW&amp;n=408319&amp;date=19.03.2025&amp;dst=111306&amp;field=134" TargetMode = "External"/>
	<Relationship Id="rId14" Type="http://schemas.openxmlformats.org/officeDocument/2006/relationships/hyperlink" Target="https://login.consultant.ru/link/?req=doc&amp;base=RLAW187&amp;n=251297&amp;date=19.03.2025&amp;dst=100006&amp;field=134" TargetMode = "External"/>
	<Relationship Id="rId15" Type="http://schemas.openxmlformats.org/officeDocument/2006/relationships/hyperlink" Target="https://login.consultant.ru/link/?req=doc&amp;base=LAW&amp;n=364685&amp;date=19.03.2025&amp;dst=108250&amp;field=134" TargetMode = "External"/>
	<Relationship Id="rId16" Type="http://schemas.openxmlformats.org/officeDocument/2006/relationships/hyperlink" Target="https://login.consultant.ru/link/?req=doc&amp;base=RLAW187&amp;n=251297&amp;date=19.03.2025&amp;dst=100008&amp;field=134" TargetMode = "External"/>
	<Relationship Id="rId17" Type="http://schemas.openxmlformats.org/officeDocument/2006/relationships/hyperlink" Target="https://login.consultant.ru/link/?req=doc&amp;base=LAW&amp;n=364685&amp;date=19.03.2025&amp;dst=108330&amp;field=134" TargetMode = "External"/>
	<Relationship Id="rId18" Type="http://schemas.openxmlformats.org/officeDocument/2006/relationships/hyperlink" Target="https://login.consultant.ru/link/?req=doc&amp;base=LAW&amp;n=364685&amp;date=19.03.2025&amp;dst=110560&amp;field=134" TargetMode = "External"/>
	<Relationship Id="rId19" Type="http://schemas.openxmlformats.org/officeDocument/2006/relationships/hyperlink" Target="https://login.consultant.ru/link/?req=doc&amp;base=RLAW187&amp;n=277554&amp;date=19.03.2025&amp;dst=100005&amp;field=134" TargetMode = "External"/>
	<Relationship Id="rId20" Type="http://schemas.openxmlformats.org/officeDocument/2006/relationships/hyperlink" Target="https://login.consultant.ru/link/?req=doc&amp;base=LAW&amp;n=364685&amp;date=19.03.2025&amp;dst=110594&amp;field=134" TargetMode = "External"/>
	<Relationship Id="rId21" Type="http://schemas.openxmlformats.org/officeDocument/2006/relationships/hyperlink" Target="https://login.consultant.ru/link/?req=doc&amp;base=RLAW187&amp;n=251297&amp;date=19.03.2025&amp;dst=100011&amp;field=134" TargetMode = "External"/>
	<Relationship Id="rId22" Type="http://schemas.openxmlformats.org/officeDocument/2006/relationships/hyperlink" Target="https://login.consultant.ru/link/?req=doc&amp;base=LAW&amp;n=364685&amp;date=19.03.2025&amp;dst=110595&amp;field=134" TargetMode = "External"/>
	<Relationship Id="rId23" Type="http://schemas.openxmlformats.org/officeDocument/2006/relationships/hyperlink" Target="https://login.consultant.ru/link/?req=doc&amp;base=LAW&amp;n=364685&amp;date=19.03.2025&amp;dst=110835&amp;field=134" TargetMode = "External"/>
	<Relationship Id="rId24" Type="http://schemas.openxmlformats.org/officeDocument/2006/relationships/hyperlink" Target="https://login.consultant.ru/link/?req=doc&amp;base=LAW&amp;n=364685&amp;date=19.03.2025&amp;dst=111033&amp;field=134" TargetMode = "External"/>
	<Relationship Id="rId25" Type="http://schemas.openxmlformats.org/officeDocument/2006/relationships/hyperlink" Target="https://login.consultant.ru/link/?req=doc&amp;base=RLAW187&amp;n=251297&amp;date=19.03.2025&amp;dst=100012&amp;field=134" TargetMode = "External"/>
	<Relationship Id="rId26" Type="http://schemas.openxmlformats.org/officeDocument/2006/relationships/hyperlink" Target="https://login.consultant.ru/link/?req=doc&amp;base=LAW&amp;n=364685&amp;date=19.03.2025&amp;dst=111306&amp;field=134" TargetMode = "External"/>
	<Relationship Id="rId27" Type="http://schemas.openxmlformats.org/officeDocument/2006/relationships/hyperlink" Target="https://login.consultant.ru/link/?req=doc&amp;base=RLAW187&amp;n=251297&amp;date=19.03.2025&amp;dst=100013&amp;field=134" TargetMode = "External"/>
	<Relationship Id="rId28" Type="http://schemas.openxmlformats.org/officeDocument/2006/relationships/hyperlink" Target="https://login.consultant.ru/link/?req=doc&amp;base=RLAW187&amp;n=277554&amp;date=19.03.2025&amp;dst=100005&amp;field=134" TargetMode = "External"/>
	<Relationship Id="rId29" Type="http://schemas.openxmlformats.org/officeDocument/2006/relationships/hyperlink" Target="https://login.consultant.ru/link/?req=doc&amp;base=LAW&amp;n=364685&amp;date=19.03.2025&amp;dst=110600&amp;field=134" TargetMode = "External"/>
	<Relationship Id="rId30" Type="http://schemas.openxmlformats.org/officeDocument/2006/relationships/hyperlink" Target="https://login.consultant.ru/link/?req=doc&amp;base=LAW&amp;n=364685&amp;date=19.03.2025&amp;dst=110608&amp;field=134" TargetMode = "External"/>
	<Relationship Id="rId31" Type="http://schemas.openxmlformats.org/officeDocument/2006/relationships/hyperlink" Target="https://login.consultant.ru/link/?req=doc&amp;base=LAW&amp;n=364685&amp;date=19.03.2025&amp;dst=110616&amp;field=134" TargetMode = "External"/>
	<Relationship Id="rId32" Type="http://schemas.openxmlformats.org/officeDocument/2006/relationships/hyperlink" Target="https://login.consultant.ru/link/?req=doc&amp;base=LAW&amp;n=364685&amp;date=19.03.2025&amp;dst=110624&amp;field=134" TargetMode = "External"/>
	<Relationship Id="rId33" Type="http://schemas.openxmlformats.org/officeDocument/2006/relationships/hyperlink" Target="https://login.consultant.ru/link/?req=doc&amp;base=LAW&amp;n=364685&amp;date=19.03.2025&amp;dst=110633&amp;field=134" TargetMode = "External"/>
	<Relationship Id="rId34" Type="http://schemas.openxmlformats.org/officeDocument/2006/relationships/hyperlink" Target="https://login.consultant.ru/link/?req=doc&amp;base=LAW&amp;n=364685&amp;date=19.03.2025&amp;dst=110640&amp;field=134" TargetMode = "External"/>
	<Relationship Id="rId35" Type="http://schemas.openxmlformats.org/officeDocument/2006/relationships/hyperlink" Target="https://login.consultant.ru/link/?req=doc&amp;base=LAW&amp;n=364685&amp;date=19.03.2025&amp;dst=110649&amp;field=134" TargetMode = "External"/>
	<Relationship Id="rId36" Type="http://schemas.openxmlformats.org/officeDocument/2006/relationships/hyperlink" Target="https://login.consultant.ru/link/?req=doc&amp;base=LAW&amp;n=364685&amp;date=19.03.2025&amp;dst=110653&amp;field=134" TargetMode = "External"/>
	<Relationship Id="rId37" Type="http://schemas.openxmlformats.org/officeDocument/2006/relationships/hyperlink" Target="https://login.consultant.ru/link/?req=doc&amp;base=LAW&amp;n=364685&amp;date=19.03.2025&amp;dst=110667&amp;field=134" TargetMode = "External"/>
	<Relationship Id="rId38" Type="http://schemas.openxmlformats.org/officeDocument/2006/relationships/hyperlink" Target="https://login.consultant.ru/link/?req=doc&amp;base=LAW&amp;n=364685&amp;date=19.03.2025&amp;dst=110688&amp;field=134" TargetMode = "External"/>
	<Relationship Id="rId39" Type="http://schemas.openxmlformats.org/officeDocument/2006/relationships/hyperlink" Target="https://login.consultant.ru/link/?req=doc&amp;base=LAW&amp;n=364685&amp;date=19.03.2025&amp;dst=110696&amp;field=134" TargetMode = "External"/>
	<Relationship Id="rId40" Type="http://schemas.openxmlformats.org/officeDocument/2006/relationships/hyperlink" Target="https://login.consultant.ru/link/?req=doc&amp;base=LAW&amp;n=364685&amp;date=19.03.2025&amp;dst=110722&amp;field=134" TargetMode = "External"/>
	<Relationship Id="rId41" Type="http://schemas.openxmlformats.org/officeDocument/2006/relationships/hyperlink" Target="https://login.consultant.ru/link/?req=doc&amp;base=RLAW187&amp;n=277554&amp;date=19.03.2025&amp;dst=100007&amp;field=134" TargetMode = "External"/>
	<Relationship Id="rId42" Type="http://schemas.openxmlformats.org/officeDocument/2006/relationships/hyperlink" Target="https://login.consultant.ru/link/?req=doc&amp;base=LAW&amp;n=364685&amp;date=19.03.2025&amp;dst=110604&amp;field=134" TargetMode = "External"/>
	<Relationship Id="rId43" Type="http://schemas.openxmlformats.org/officeDocument/2006/relationships/hyperlink" Target="https://login.consultant.ru/link/?req=doc&amp;base=LAW&amp;n=364685&amp;date=19.03.2025&amp;dst=110612&amp;field=134" TargetMode = "External"/>
	<Relationship Id="rId44" Type="http://schemas.openxmlformats.org/officeDocument/2006/relationships/hyperlink" Target="https://login.consultant.ru/link/?req=doc&amp;base=LAW&amp;n=364685&amp;date=19.03.2025&amp;dst=110628&amp;field=134" TargetMode = "External"/>
	<Relationship Id="rId45" Type="http://schemas.openxmlformats.org/officeDocument/2006/relationships/hyperlink" Target="https://login.consultant.ru/link/?req=doc&amp;base=LAW&amp;n=364685&amp;date=19.03.2025&amp;dst=110636&amp;field=134" TargetMode = "External"/>
	<Relationship Id="rId46" Type="http://schemas.openxmlformats.org/officeDocument/2006/relationships/hyperlink" Target="https://login.consultant.ru/link/?req=doc&amp;base=LAW&amp;n=364685&amp;date=19.03.2025&amp;dst=110644&amp;field=134" TargetMode = "External"/>
	<Relationship Id="rId47" Type="http://schemas.openxmlformats.org/officeDocument/2006/relationships/hyperlink" Target="https://login.consultant.ru/link/?req=doc&amp;base=LAW&amp;n=364685&amp;date=19.03.2025&amp;dst=110658&amp;field=134" TargetMode = "External"/>
	<Relationship Id="rId48" Type="http://schemas.openxmlformats.org/officeDocument/2006/relationships/hyperlink" Target="https://login.consultant.ru/link/?req=doc&amp;base=LAW&amp;n=364685&amp;date=19.03.2025&amp;dst=110663&amp;field=134" TargetMode = "External"/>
	<Relationship Id="rId49" Type="http://schemas.openxmlformats.org/officeDocument/2006/relationships/hyperlink" Target="https://login.consultant.ru/link/?req=doc&amp;base=LAW&amp;n=364685&amp;date=19.03.2025&amp;dst=110692&amp;field=134" TargetMode = "External"/>
	<Relationship Id="rId50" Type="http://schemas.openxmlformats.org/officeDocument/2006/relationships/hyperlink" Target="https://login.consultant.ru/link/?req=doc&amp;base=LAW&amp;n=364685&amp;date=19.03.2025&amp;dst=110726&amp;field=134" TargetMode = "External"/>
	<Relationship Id="rId51" Type="http://schemas.openxmlformats.org/officeDocument/2006/relationships/hyperlink" Target="https://login.consultant.ru/link/?req=doc&amp;base=LAW&amp;n=364685&amp;date=19.03.2025&amp;dst=110730&amp;field=134" TargetMode = "External"/>
	<Relationship Id="rId52" Type="http://schemas.openxmlformats.org/officeDocument/2006/relationships/hyperlink" Target="https://login.consultant.ru/link/?req=doc&amp;base=RLAW187&amp;n=251297&amp;date=19.03.2025&amp;dst=100015&amp;field=134" TargetMode = "External"/>
	<Relationship Id="rId53" Type="http://schemas.openxmlformats.org/officeDocument/2006/relationships/hyperlink" Target="https://login.consultant.ru/link/?req=doc&amp;base=RLAW187&amp;n=251297&amp;date=19.03.2025&amp;dst=100017&amp;field=134" TargetMode = "External"/>
	<Relationship Id="rId54" Type="http://schemas.openxmlformats.org/officeDocument/2006/relationships/hyperlink" Target="https://login.consultant.ru/link/?req=doc&amp;base=RLAW187&amp;n=277554&amp;date=19.03.2025&amp;dst=100008&amp;field=134" TargetMode = "External"/>
	<Relationship Id="rId55" Type="http://schemas.openxmlformats.org/officeDocument/2006/relationships/hyperlink" Target="https://login.consultant.ru/link/?req=doc&amp;base=RLAW187&amp;n=251297&amp;date=19.03.2025&amp;dst=100018&amp;field=134" TargetMode = "External"/>
	<Relationship Id="rId56" Type="http://schemas.openxmlformats.org/officeDocument/2006/relationships/hyperlink" Target="https://login.consultant.ru/link/?req=doc&amp;base=RLAW187&amp;n=251297&amp;date=19.03.2025&amp;dst=100019&amp;field=134" TargetMode = "External"/>
	<Relationship Id="rId57" Type="http://schemas.openxmlformats.org/officeDocument/2006/relationships/hyperlink" Target="https://login.consultant.ru/link/?req=doc&amp;base=RLAW187&amp;n=142114&amp;date=19.03.2025" TargetMode = "External"/>
	<Relationship Id="rId58" Type="http://schemas.openxmlformats.org/officeDocument/2006/relationships/hyperlink" Target="https://login.consultant.ru/link/?req=doc&amp;base=RLAW187&amp;n=141707&amp;date=19.03.2025&amp;dst=100005&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Правительства Нижегородской области от 19.08.2020 N 889-р
(ред. от 08.08.2023)
"О мониторинге реализации региональной программы капитального ремонта общего имущества в многоквартирных домах, расположенных на территории Нижегородской области"</dc:title>
  <dcterms:created xsi:type="dcterms:W3CDTF">2025-03-19T09:56:26Z</dcterms:created>
</cp:coreProperties>
</file>