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Нижегородской области от 09.04.2020 N 287</w:t>
              <w:br/>
              <w:t xml:space="preserve">(ред. от 17.04.2023)</w:t>
              <w:br/>
              <w:t xml:space="preserve">"Об утверждении Порядка формирования и использования средств, полученных от предпринимательской и иной приносящей доход деятельности некоммерческой организацией "Фонд капитального ремонта многоквартирных домов, расположенных на территории Нижегородской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НИЖЕГОРОДСКОЙ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9 апреля 2020 г. N 287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ФОРМИРОВАНИЯ И ИСПОЛЬЗОВАНИЯ СРЕДСТВ,</w:t>
      </w:r>
    </w:p>
    <w:p>
      <w:pPr>
        <w:pStyle w:val="2"/>
        <w:jc w:val="center"/>
      </w:pPr>
      <w:r>
        <w:rPr>
          <w:sz w:val="24"/>
        </w:rPr>
        <w:t xml:space="preserve">ПОЛУЧЕННЫХ ОТ ПРЕДПРИНИМАТЕЛЬСКОЙ И ИНОЙ ПРИНОСЯЩЕЙ ДОХОД</w:t>
      </w:r>
    </w:p>
    <w:p>
      <w:pPr>
        <w:pStyle w:val="2"/>
        <w:jc w:val="center"/>
      </w:pPr>
      <w:r>
        <w:rPr>
          <w:sz w:val="24"/>
        </w:rPr>
        <w:t xml:space="preserve">ДЕЯТЕЛЬНОСТИ НЕКОММЕРЧЕСКОЙ ОРГАНИЗАЦИЕЙ "ФОНД КАПИТАЛЬНОГО</w:t>
      </w:r>
    </w:p>
    <w:p>
      <w:pPr>
        <w:pStyle w:val="2"/>
        <w:jc w:val="center"/>
      </w:pPr>
      <w:r>
        <w:rPr>
          <w:sz w:val="24"/>
        </w:rPr>
        <w:t xml:space="preserve">РЕМОНТА МНОГОКВАРТИРНЫХ ДОМОВ,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7" w:tooltip="Постановление Правительства Нижегородской области от 17.04.2023 N 323 &quot;О внесении изменений в постановление Правительства Нижегородской области от 9 апреля 2020 г. N 287&quot; {КонсультантПлюс}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17.04.2023 N 323)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 основании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3 статьи 178</w:t>
        </w:r>
      </w:hyperlink>
      <w:r>
        <w:rPr>
          <w:sz w:val="24"/>
        </w:rPr>
        <w:t xml:space="preserve"> Жилищного кодекса Российской Федерации, Федерального </w:t>
      </w:r>
      <w:hyperlink w:history="0" r:id="rId9" w:tooltip="Федеральный закон от 12.01.1996 N 7-ФЗ (ред. от 13.12.2024) &quot;О некоммерческих организация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12 января 1996 г. N 7-ФЗ "О некоммерческих организациях", </w:t>
      </w:r>
      <w:hyperlink w:history="0" r:id="rId10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частей 1</w:t>
        </w:r>
      </w:hyperlink>
      <w:r>
        <w:rPr>
          <w:sz w:val="24"/>
        </w:rPr>
        <w:t xml:space="preserve"> и </w:t>
      </w:r>
      <w:hyperlink w:history="0" r:id="rId11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2 статьи 26</w:t>
        </w:r>
      </w:hyperlink>
      <w:r>
        <w:rPr>
          <w:sz w:val="24"/>
        </w:rPr>
        <w:t xml:space="preserve"> Закона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 Правительство Нижегородской области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3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формирования и использования средств, полученных от предпринимательской и иной приносящей доход деятельности некоммерческой организацией "Фонд капитального ремонта многоквартирных домов, расположенных на территории Нижегородской области".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Контроль за исполнением настоящего постановления возложить на заместителя Губернатора Нижегородской области Морозова С.Э.</w:t>
      </w:r>
    </w:p>
    <w:p>
      <w:pPr>
        <w:pStyle w:val="0"/>
        <w:jc w:val="both"/>
      </w:pPr>
      <w:r>
        <w:rPr>
          <w:sz w:val="24"/>
        </w:rPr>
        <w:t xml:space="preserve">(п. 2 в ред. </w:t>
      </w:r>
      <w:hyperlink w:history="0" r:id="rId12" w:tooltip="Постановление Правительства Нижегородской области от 17.04.2023 N 323 &quot;О внесении изменений в постановление Правительства Нижегородской области от 9 апреля 2020 г. N 28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17.04.2023 N 323)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подлежит официальному опубликованию.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Губернатор</w:t>
      </w:r>
    </w:p>
    <w:p>
      <w:pPr>
        <w:pStyle w:val="0"/>
        <w:jc w:val="right"/>
      </w:pPr>
      <w:r>
        <w:rPr>
          <w:sz w:val="24"/>
        </w:rPr>
        <w:t xml:space="preserve">Г.С.НИКИТИН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9 апреля 2020 г. N 287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ФОРМИРОВАНИЯ И ИСПОЛЬЗОВАНИЯ СРЕДСТВ, ПОЛУЧЕННЫХ</w:t>
      </w:r>
    </w:p>
    <w:p>
      <w:pPr>
        <w:pStyle w:val="2"/>
        <w:jc w:val="center"/>
      </w:pPr>
      <w:r>
        <w:rPr>
          <w:sz w:val="24"/>
        </w:rPr>
        <w:t xml:space="preserve">ОТ ПРЕДПРИНИМАТЕЛЬСКОЙ И ИНОЙ ПРИНОСЯЩЕЙ ДОХОД ДЕЯТЕЛЬНОСТИ</w:t>
      </w:r>
    </w:p>
    <w:p>
      <w:pPr>
        <w:pStyle w:val="2"/>
        <w:jc w:val="center"/>
      </w:pPr>
      <w:r>
        <w:rPr>
          <w:sz w:val="24"/>
        </w:rPr>
        <w:t xml:space="preserve">НЕКОММЕРЧЕСКОЙ ОРГАНИЗАЦИЕЙ "ФОНД КАПИТАЛЬНОГО РЕМОНТА</w:t>
      </w:r>
    </w:p>
    <w:p>
      <w:pPr>
        <w:pStyle w:val="2"/>
        <w:jc w:val="center"/>
      </w:pPr>
      <w:r>
        <w:rPr>
          <w:sz w:val="24"/>
        </w:rPr>
        <w:t xml:space="preserve">МНОГОКВАРТИРНЫХ ДОМОВ,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13" w:tooltip="Постановление Правительства Нижегородской области от 17.04.2023 N 323 &quot;О внесении изменений в постановление Правительства Нижегородской области от 9 апреля 2020 г. N 287&quot; {КонсультантПлюс}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17.04.2023 N 323)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Настоящий Порядок разработан в соответствии с </w:t>
      </w:r>
      <w:hyperlink w:history="0" r:id="rId1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3 статьи 178</w:t>
        </w:r>
      </w:hyperlink>
      <w:r>
        <w:rPr>
          <w:sz w:val="24"/>
        </w:rPr>
        <w:t xml:space="preserve"> Жилищного кодекса Российской Федерации, Федеральным </w:t>
      </w:r>
      <w:hyperlink w:history="0" r:id="rId15" w:tooltip="Федеральный закон от 12.01.1996 N 7-ФЗ (ред. от 13.12.2024) &quot;О некоммерческих организация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12 января 1996 г. N 7-ФЗ "О некоммерческих организациях", </w:t>
      </w:r>
      <w:hyperlink w:history="0" r:id="rId16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частями 1</w:t>
        </w:r>
      </w:hyperlink>
      <w:r>
        <w:rPr>
          <w:sz w:val="24"/>
        </w:rPr>
        <w:t xml:space="preserve"> и </w:t>
      </w:r>
      <w:hyperlink w:history="0" r:id="rId17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2 статьи 26</w:t>
        </w:r>
      </w:hyperlink>
      <w:r>
        <w:rPr>
          <w:sz w:val="24"/>
        </w:rPr>
        <w:t xml:space="preserve"> Закона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области", Уставом некоммерческой организации "Фонд капитального ремонта многоквартирных домов, расположенных на территории Нижегородской области" и устанавливает правила формирования и использования имущества, полученного некоммерческой организацией "Фонд капитального ремонта многоквартирных домов, расположенных на территории Нижегородской области" (далее - региональный оператор) от других не запрещенных законом источников - предпринимательской и иной приносящей доход деятельности, а именно деятельности по взысканию денежных средств в виде неустойки, штрафов, пеней с контрагентов, в случаях неисполнения или ненадлежащего исполнения договорных обязательств (далее - предпринимательская и иная приносящая доход деятельность).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Настоящим Порядком регламентируется использование средств, полученных от предпринимательской и иной приносящей доход деятельности, для достижения региональным оператором целей и выполнения функций, определенных Уставом некоммерческой организации "Фонд капитального ремонта многоквартирных домов, расположенных на территории Нижегородской области" (далее - Устав регионального оператора), в том числе на его текущее содержание.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Региональный оператор может осуществлять предпринимательскую и иную приносящую доход деятельность, если это предусмотрено его Уставом.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Региональный оператор организует учет средств, полученных от предпринимательской и иной приносящей доход деятельности, на отдельных счетах.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Порядок использования средств, полученных</w:t>
      </w:r>
    </w:p>
    <w:p>
      <w:pPr>
        <w:pStyle w:val="2"/>
        <w:jc w:val="center"/>
      </w:pPr>
      <w:r>
        <w:rPr>
          <w:sz w:val="24"/>
        </w:rPr>
        <w:t xml:space="preserve">от предпринимательской и иной приносящей доход деятельности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Расходование средств от предпринимательской и иной приносящей доход деятельности осуществляется согласно смете доходов и расходов от предпринимательской и иной приносящей доход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В смете доходов и расходов от предпринимательской и иной приносящей доход деятельности затраты, указанные в </w:t>
      </w:r>
      <w:hyperlink w:history="0" w:anchor="P61" w:tooltip="3.1. Средства, полученные от предпринимательской и иной приносящей доход деятельности, могут использоваться региональным оператором на:">
        <w:r>
          <w:rPr>
            <w:sz w:val="24"/>
            <w:color w:val="0000ff"/>
          </w:rPr>
          <w:t xml:space="preserve">пункте 3.1</w:t>
        </w:r>
      </w:hyperlink>
      <w:r>
        <w:rPr>
          <w:sz w:val="24"/>
        </w:rPr>
        <w:t xml:space="preserve"> настоящего Порядка, выделяются отдельными строками.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Проект сметы доходов и расходов от предпринимательской и иной приносящей доход деятельности составляется региональным оператором на текущий финансовый год и на плановый период, согласовывается министерством энергетики и жилищно-коммунального хозяйства Нижегородской области (далее - министерство) и утверждается Правлением регионального оператора.</w:t>
      </w:r>
    </w:p>
    <w:bookmarkStart w:id="56" w:name="P56"/>
    <w:bookmarkEnd w:id="5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Региональный оператор направляет в министерство по итогам года отчет об исполнении сметы доходов и расходов от предпринимательской и иной приносящей доход деятельности по форме, утвержденной министерством, не позднее пяти рабочих дней после рассмотрения и утверждения Правлением регионального оператора.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Виды использования средств, полученных</w:t>
      </w:r>
    </w:p>
    <w:p>
      <w:pPr>
        <w:pStyle w:val="2"/>
        <w:jc w:val="center"/>
      </w:pPr>
      <w:r>
        <w:rPr>
          <w:sz w:val="24"/>
        </w:rPr>
        <w:t xml:space="preserve">от предпринимательской и иной приносящей доход деятельности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61" w:name="P61"/>
    <w:bookmarkEnd w:id="61"/>
    <w:p>
      <w:pPr>
        <w:pStyle w:val="0"/>
        <w:ind w:firstLine="540"/>
        <w:jc w:val="both"/>
      </w:pPr>
      <w:r>
        <w:rPr>
          <w:sz w:val="24"/>
        </w:rPr>
        <w:t xml:space="preserve">3.1. Средства, полученные от предпринимательской и иной приносящей доход деятельности, могут использоваться региональным оператором 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оплату налога на прибыль;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оплату услуг и (или) работ по устранению выявленных в период гарантийного срока недостатков качества услуг и (или) работ, оказанных (выполненных) по договорам подряда на капитальный ремонт общего имущества в многоквартирном доме, в случае неустранения подрядной организацией в установленный региональным оператором срок указанных недостатков по причине ее ликвидации или банкротства;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оплату расходов по проведению в период гарантийного срока экспертизы в случае возникновения споров по вопросу недостатков оказанных услуг и (или) выполненных работ по договорам подряда на капитальный ремонт общего имущества в многоквартирном доме;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получение выписки 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оплату государственной пошлины;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уплату штрафов, пеней;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возмещение убытков;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административно-хозяйственную деятельность регионального оператора при возникновении расходов, не предусмотренных в смете доходов и расходов регионального оператора на финансовое обеспечение затрат, связанных с административно-хозяйственной деятельностью, и (или) при потребности увеличить расходы, предусмотренные в смете на административно-хозяйственную деятельность.</w:t>
      </w:r>
    </w:p>
    <w:p>
      <w:pPr>
        <w:pStyle w:val="1"/>
        <w:spacing w:before="200" w:line-rule="auto"/>
        <w:jc w:val="both"/>
      </w:pPr>
      <w:r>
        <w:rPr>
          <w:sz w:val="20"/>
        </w:rPr>
        <w:t xml:space="preserve">     1</w:t>
      </w:r>
    </w:p>
    <w:p>
      <w:pPr>
        <w:pStyle w:val="1"/>
        <w:jc w:val="both"/>
      </w:pPr>
      <w:r>
        <w:rPr>
          <w:sz w:val="20"/>
        </w:rPr>
        <w:t xml:space="preserve">    3 )  оплату  стоимости  работ  по  экспертизе  сметной  документации на</w:t>
      </w:r>
    </w:p>
    <w:p>
      <w:pPr>
        <w:pStyle w:val="1"/>
        <w:jc w:val="both"/>
      </w:pPr>
      <w:r>
        <w:rPr>
          <w:sz w:val="20"/>
        </w:rPr>
        <w:t xml:space="preserve">оказание  услуг  и  (или)  выполнение  работ по капитальному ремонту общего</w:t>
      </w:r>
    </w:p>
    <w:p>
      <w:pPr>
        <w:pStyle w:val="1"/>
        <w:jc w:val="both"/>
      </w:pPr>
      <w:r>
        <w:rPr>
          <w:sz w:val="20"/>
        </w:rPr>
        <w:t xml:space="preserve">имущества  в  многоквартирном  доме, составленной региональным оператором в</w:t>
      </w:r>
    </w:p>
    <w:p>
      <w:pPr>
        <w:pStyle w:val="1"/>
        <w:jc w:val="both"/>
      </w:pPr>
      <w:r>
        <w:rPr>
          <w:sz w:val="20"/>
        </w:rPr>
        <w:t xml:space="preserve">рамках  реализации  </w:t>
      </w:r>
      <w:hyperlink w:history="0" r:id="rId18" w:tooltip="Постановление Правительства Нижегородской области от 01.03.2019 N 123 (ред. от 14.08.2024) &quot;О реализации пункта 8.8 статьи 13 Жилищного кодекса Российской Федерации&quot; {КонсультантПлюс}">
        <w:r>
          <w:rPr>
            <w:sz w:val="20"/>
            <w:color w:val="0000ff"/>
          </w:rPr>
          <w:t xml:space="preserve">подпункта  9  пункта  2.3</w:t>
        </w:r>
      </w:hyperlink>
      <w:r>
        <w:rPr>
          <w:sz w:val="20"/>
        </w:rPr>
        <w:t xml:space="preserve">  Порядка определения объема и</w:t>
      </w:r>
    </w:p>
    <w:p>
      <w:pPr>
        <w:pStyle w:val="1"/>
        <w:jc w:val="both"/>
      </w:pPr>
      <w:r>
        <w:rPr>
          <w:sz w:val="20"/>
        </w:rPr>
        <w:t xml:space="preserve">предоставления  из  областного  бюджета  субсидии на ликвидацию последствий</w:t>
      </w:r>
    </w:p>
    <w:p>
      <w:pPr>
        <w:pStyle w:val="1"/>
        <w:jc w:val="both"/>
      </w:pPr>
      <w:r>
        <w:rPr>
          <w:sz w:val="20"/>
        </w:rPr>
        <w:t xml:space="preserve">природного  и  техногенного характера в многоквартирных домах Нижегородской</w:t>
      </w:r>
    </w:p>
    <w:p>
      <w:pPr>
        <w:pStyle w:val="1"/>
        <w:jc w:val="both"/>
      </w:pPr>
      <w:r>
        <w:rPr>
          <w:sz w:val="20"/>
        </w:rPr>
        <w:t xml:space="preserve">области,  утвержденного  постановлением Правительства Нижегородской области</w:t>
      </w:r>
    </w:p>
    <w:p>
      <w:pPr>
        <w:pStyle w:val="1"/>
        <w:jc w:val="both"/>
      </w:pPr>
      <w:r>
        <w:rPr>
          <w:sz w:val="20"/>
        </w:rPr>
        <w:t xml:space="preserve">от 1 марта 2019 г. N 123;</w:t>
      </w:r>
    </w:p>
    <w:p>
      <w:pPr>
        <w:pStyle w:val="1"/>
        <w:jc w:val="both"/>
      </w:pPr>
      <w:r>
        <w:rPr>
          <w:sz w:val="20"/>
        </w:rPr>
        <w:t xml:space="preserve">          1</w:t>
      </w:r>
    </w:p>
    <w:p>
      <w:pPr>
        <w:pStyle w:val="1"/>
        <w:jc w:val="both"/>
      </w:pPr>
      <w:r>
        <w:rPr>
          <w:sz w:val="20"/>
        </w:rPr>
        <w:t xml:space="preserve">(подп.   3    введен  </w:t>
      </w:r>
      <w:hyperlink w:history="0" r:id="rId19" w:tooltip="Постановление Правительства Нижегородской области от 17.04.2023 N 323 &quot;О внесении изменений в постановление Правительства Нижегородской области от 9 апреля 2020 г. N 287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 Правительства  Нижегородской  области</w:t>
      </w:r>
    </w:p>
    <w:p>
      <w:pPr>
        <w:pStyle w:val="1"/>
        <w:jc w:val="both"/>
      </w:pPr>
      <w:r>
        <w:rPr>
          <w:sz w:val="20"/>
        </w:rPr>
        <w:t xml:space="preserve">от 17.04.2023 N 323)</w:t>
      </w:r>
    </w:p>
    <w:p>
      <w:pPr>
        <w:pStyle w:val="0"/>
        <w:ind w:firstLine="540"/>
        <w:jc w:val="both"/>
      </w:pPr>
      <w:r>
        <w:rPr>
          <w:sz w:val="24"/>
        </w:rPr>
        <w:t xml:space="preserve">3.2. Расходование средств от предпринимательской и иной приносящей доход деятельности осуществляется региональным оператором в соответствии с очередностью видов использования средств, полученных от предпринимательской и иной приносящей доход деятельности, установленной </w:t>
      </w:r>
      <w:hyperlink w:history="0" w:anchor="P61" w:tooltip="3.1. Средства, полученные от предпринимательской и иной приносящей доход деятельности, могут использоваться региональным оператором на:">
        <w:r>
          <w:rPr>
            <w:sz w:val="24"/>
            <w:color w:val="0000ff"/>
          </w:rPr>
          <w:t xml:space="preserve">пунктом 3.1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Контроль за использованием средств, полученных</w:t>
      </w:r>
    </w:p>
    <w:p>
      <w:pPr>
        <w:pStyle w:val="2"/>
        <w:jc w:val="center"/>
      </w:pPr>
      <w:r>
        <w:rPr>
          <w:sz w:val="24"/>
        </w:rPr>
        <w:t xml:space="preserve">от предпринимательской и иной приносящей доход деятельности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4.1. Контроль за использованием средств от предпринимательской и иной приносящей доход деятельности осуществляет Правление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Министерство осуществляет контроль за использованием средств от предпринимательской и иной приносящей доход деятельности путем рассмотрения отчетов, предоставленных региональным оператором в соответствии с </w:t>
      </w:r>
      <w:hyperlink w:history="0" w:anchor="P56" w:tooltip="2.4. Региональный оператор направляет в министерство по итогам года отчет об исполнении сметы доходов и расходов от предпринимательской и иной приносящей доход деятельности по форме, утвержденной министерством, не позднее пяти рабочих дней после рассмотрения и утверждения Правлением регионального оператора.">
        <w:r>
          <w:rPr>
            <w:sz w:val="24"/>
            <w:color w:val="0000ff"/>
          </w:rPr>
          <w:t xml:space="preserve">пунктом 2.4</w:t>
        </w:r>
      </w:hyperlink>
      <w:r>
        <w:rPr>
          <w:sz w:val="24"/>
        </w:rPr>
        <w:t xml:space="preserve"> настоящего Порядка, и направляет результаты рассмотрения отчетов в Правление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 Генеральный директор регионального оператора несет ответственность за использование средств, полученных от предпринимательской и иной приносящей доход деятельности, в соответствии с требованиями настоящего Порядка.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09.04.2020 N 287</w:t>
            <w:br/>
            <w:t>(ред. от 17.04.2023)</w:t>
            <w:br/>
            <w:t>"Об утверждении Порядка форми...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271516&amp;date=19.03.2025&amp;dst=100005&amp;field=134" TargetMode = "External"/>
	<Relationship Id="rId8" Type="http://schemas.openxmlformats.org/officeDocument/2006/relationships/hyperlink" Target="https://login.consultant.ru/link/?req=doc&amp;base=LAW&amp;n=493210&amp;date=19.03.2025&amp;dst=325&amp;field=134" TargetMode = "External"/>
	<Relationship Id="rId9" Type="http://schemas.openxmlformats.org/officeDocument/2006/relationships/hyperlink" Target="https://login.consultant.ru/link/?req=doc&amp;base=LAW&amp;n=493282&amp;date=19.03.2025" TargetMode = "External"/>
	<Relationship Id="rId10" Type="http://schemas.openxmlformats.org/officeDocument/2006/relationships/hyperlink" Target="https://login.consultant.ru/link/?req=doc&amp;base=RLAW187&amp;n=305119&amp;date=19.03.2025&amp;dst=100207&amp;field=134" TargetMode = "External"/>
	<Relationship Id="rId11" Type="http://schemas.openxmlformats.org/officeDocument/2006/relationships/hyperlink" Target="https://login.consultant.ru/link/?req=doc&amp;base=RLAW187&amp;n=305119&amp;date=19.03.2025&amp;dst=100212&amp;field=134" TargetMode = "External"/>
	<Relationship Id="rId12" Type="http://schemas.openxmlformats.org/officeDocument/2006/relationships/hyperlink" Target="https://login.consultant.ru/link/?req=doc&amp;base=RLAW187&amp;n=271516&amp;date=19.03.2025&amp;dst=100006&amp;field=134" TargetMode = "External"/>
	<Relationship Id="rId13" Type="http://schemas.openxmlformats.org/officeDocument/2006/relationships/hyperlink" Target="https://login.consultant.ru/link/?req=doc&amp;base=RLAW187&amp;n=271516&amp;date=19.03.2025&amp;dst=100008&amp;field=134" TargetMode = "External"/>
	<Relationship Id="rId14" Type="http://schemas.openxmlformats.org/officeDocument/2006/relationships/hyperlink" Target="https://login.consultant.ru/link/?req=doc&amp;base=LAW&amp;n=493210&amp;date=19.03.2025&amp;dst=325&amp;field=134" TargetMode = "External"/>
	<Relationship Id="rId15" Type="http://schemas.openxmlformats.org/officeDocument/2006/relationships/hyperlink" Target="https://login.consultant.ru/link/?req=doc&amp;base=LAW&amp;n=493282&amp;date=19.03.2025" TargetMode = "External"/>
	<Relationship Id="rId16" Type="http://schemas.openxmlformats.org/officeDocument/2006/relationships/hyperlink" Target="https://login.consultant.ru/link/?req=doc&amp;base=RLAW187&amp;n=305119&amp;date=19.03.2025&amp;dst=100207&amp;field=134" TargetMode = "External"/>
	<Relationship Id="rId17" Type="http://schemas.openxmlformats.org/officeDocument/2006/relationships/hyperlink" Target="https://login.consultant.ru/link/?req=doc&amp;base=RLAW187&amp;n=305119&amp;date=19.03.2025&amp;dst=100212&amp;field=134" TargetMode = "External"/>
	<Relationship Id="rId18" Type="http://schemas.openxmlformats.org/officeDocument/2006/relationships/hyperlink" Target="https://login.consultant.ru/link/?req=doc&amp;base=RLAW187&amp;n=300024&amp;date=19.03.2025&amp;dst=100213&amp;field=134" TargetMode = "External"/>
	<Relationship Id="rId19" Type="http://schemas.openxmlformats.org/officeDocument/2006/relationships/hyperlink" Target="https://login.consultant.ru/link/?req=doc&amp;base=RLAW187&amp;n=271516&amp;date=19.03.2025&amp;dst=100008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Нижегородской области от 09.04.2020 N 287
(ред. от 17.04.2023)
"Об утверждении Порядка формирования и использования средств, полученных от предпринимательской и иной приносящей доход деятельности некоммерческой организацией "Фонд капитального ремонта многоквартирных домов, расположенных на территории Нижегородской области"</dc:title>
  <dcterms:created xsi:type="dcterms:W3CDTF">2025-03-19T11:13:20Z</dcterms:created>
</cp:coreProperties>
</file>